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A4" w:rsidRPr="006037E8" w:rsidRDefault="00A602A4" w:rsidP="00B25EFE">
      <w:pPr>
        <w:autoSpaceDE w:val="0"/>
        <w:autoSpaceDN w:val="0"/>
        <w:adjustRightInd w:val="0"/>
        <w:spacing w:after="120" w:line="240" w:lineRule="auto"/>
        <w:jc w:val="center"/>
        <w:rPr>
          <w:rFonts w:ascii="FrutigerLTStd-Black" w:hAnsi="FrutigerLTStd-Black" w:cs="FrutigerLTStd-Black"/>
          <w:b/>
          <w:bCs/>
          <w:sz w:val="32"/>
          <w:szCs w:val="32"/>
          <w:lang w:val="es-PE"/>
        </w:rPr>
      </w:pPr>
      <w:r w:rsidRPr="004C3307">
        <w:rPr>
          <w:rFonts w:ascii="FrutigerLTStd-Black" w:hAnsi="FrutigerLTStd-Black" w:cs="FrutigerLTStd-Black"/>
          <w:b/>
          <w:bCs/>
          <w:sz w:val="32"/>
          <w:szCs w:val="32"/>
          <w:lang w:val="es-PE"/>
        </w:rPr>
        <w:t>LA LEY ESTATAL DE WASHINGTON PROHIBE</w:t>
      </w:r>
    </w:p>
    <w:p w:rsidR="00A602A4" w:rsidRDefault="00A602A4" w:rsidP="00B25EFE">
      <w:pPr>
        <w:autoSpaceDE w:val="0"/>
        <w:autoSpaceDN w:val="0"/>
        <w:adjustRightInd w:val="0"/>
        <w:spacing w:after="120" w:line="240" w:lineRule="auto"/>
        <w:jc w:val="center"/>
        <w:rPr>
          <w:rFonts w:ascii="FrutigerLTStd-Black" w:hAnsi="FrutigerLTStd-Black" w:cs="FrutigerLTStd-Black"/>
          <w:b/>
          <w:bCs/>
          <w:color w:val="001AE6"/>
          <w:sz w:val="44"/>
          <w:szCs w:val="44"/>
          <w:lang w:val="es-PE"/>
        </w:rPr>
      </w:pPr>
      <w:r w:rsidRPr="006037E8">
        <w:rPr>
          <w:rFonts w:ascii="FrutigerLTStd-Black" w:hAnsi="FrutigerLTStd-Black" w:cs="FrutigerLTStd-Black"/>
          <w:b/>
          <w:bCs/>
          <w:color w:val="001AE6"/>
          <w:sz w:val="44"/>
          <w:szCs w:val="44"/>
          <w:lang w:val="es-PE"/>
        </w:rPr>
        <w:t xml:space="preserve">LA DISCRIMINACION EN </w:t>
      </w:r>
    </w:p>
    <w:p w:rsidR="00A602A4" w:rsidRPr="006037E8" w:rsidRDefault="00A602A4" w:rsidP="006037E8">
      <w:pPr>
        <w:autoSpaceDE w:val="0"/>
        <w:autoSpaceDN w:val="0"/>
        <w:adjustRightInd w:val="0"/>
        <w:spacing w:after="0" w:line="240" w:lineRule="auto"/>
        <w:jc w:val="center"/>
        <w:rPr>
          <w:rFonts w:ascii="FrutigerLTStd-Black" w:hAnsi="FrutigerLTStd-Black" w:cs="FrutigerLTStd-Black"/>
          <w:b/>
          <w:bCs/>
          <w:color w:val="001AE6"/>
          <w:sz w:val="44"/>
          <w:szCs w:val="44"/>
          <w:lang w:val="es-PE"/>
        </w:rPr>
      </w:pPr>
      <w:r w:rsidRPr="006037E8">
        <w:rPr>
          <w:rFonts w:ascii="FrutigerLTStd-Black" w:hAnsi="FrutigerLTStd-Black" w:cs="FrutigerLTStd-Black"/>
          <w:b/>
          <w:bCs/>
          <w:color w:val="001AE6"/>
          <w:sz w:val="44"/>
          <w:szCs w:val="44"/>
          <w:lang w:val="es-PE"/>
        </w:rPr>
        <w:t>LUGARES PÚBLICOS</w:t>
      </w:r>
    </w:p>
    <w:p w:rsidR="00A602A4" w:rsidRPr="006037E8" w:rsidRDefault="00A602A4" w:rsidP="006037E8">
      <w:pPr>
        <w:autoSpaceDE w:val="0"/>
        <w:autoSpaceDN w:val="0"/>
        <w:adjustRightInd w:val="0"/>
        <w:spacing w:after="0" w:line="240" w:lineRule="auto"/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</w:pPr>
      <w:r w:rsidRPr="006037E8"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  <w:t>La ley proh</w:t>
      </w:r>
      <w:r w:rsidRPr="006037E8"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  <w:t>í</w:t>
      </w:r>
      <w:r w:rsidRPr="006037E8"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  <w:t>be la discriminaci</w:t>
      </w:r>
      <w:r w:rsidRPr="006037E8"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  <w:t>ó</w:t>
      </w:r>
      <w:r w:rsidRPr="006037E8"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  <w:t>n en lugares p</w:t>
      </w:r>
      <w:r w:rsidRPr="006037E8"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  <w:t>ú</w:t>
      </w:r>
      <w:r w:rsidRPr="006037E8"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  <w:t>blicos bas</w:t>
      </w:r>
      <w:r w:rsidRPr="006037E8"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  <w:t>á</w:t>
      </w:r>
      <w:r w:rsidRPr="006037E8">
        <w:rPr>
          <w:rFonts w:ascii="FrutigerLTStd-Cn" w:eastAsia="FrutigerLTStd-Cn" w:hAnsi="FrutigerLTStd-Black" w:cs="FrutigerLTStd-Cn"/>
          <w:b/>
          <w:color w:val="808080"/>
          <w:sz w:val="28"/>
          <w:szCs w:val="28"/>
          <w:lang w:val="es-PE"/>
        </w:rPr>
        <w:t>ndose en lo siguiente:</w:t>
      </w:r>
    </w:p>
    <w:tbl>
      <w:tblPr>
        <w:tblStyle w:val="TableGrid"/>
        <w:tblW w:w="9576" w:type="dxa"/>
        <w:tblLook w:val="01E0"/>
      </w:tblPr>
      <w:tblGrid>
        <w:gridCol w:w="4788"/>
        <w:gridCol w:w="4788"/>
      </w:tblGrid>
      <w:tr w:rsidR="00A602A4" w:rsidTr="00FB0E72">
        <w:trPr>
          <w:trHeight w:val="800"/>
        </w:trPr>
        <w:tc>
          <w:tcPr>
            <w:tcW w:w="4788" w:type="dxa"/>
          </w:tcPr>
          <w:p w:rsidR="00A602A4" w:rsidRPr="00F02B27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Raza</w:t>
            </w:r>
          </w:p>
        </w:tc>
        <w:tc>
          <w:tcPr>
            <w:tcW w:w="4788" w:type="dxa"/>
          </w:tcPr>
          <w:p w:rsidR="00A602A4" w:rsidRDefault="00A602A4" w:rsidP="003C055D">
            <w:pPr>
              <w:spacing w:after="120" w:line="240" w:lineRule="auto"/>
              <w:rPr>
                <w:rFonts w:eastAsia="Calibri"/>
                <w:sz w:val="22"/>
                <w:szCs w:val="22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Veteranos con una baja de honor o con un estatus militar</w:t>
            </w:r>
          </w:p>
        </w:tc>
      </w:tr>
      <w:tr w:rsidR="00A602A4" w:rsidTr="00FB0E72">
        <w:trPr>
          <w:trHeight w:val="332"/>
        </w:trPr>
        <w:tc>
          <w:tcPr>
            <w:tcW w:w="4788" w:type="dxa"/>
          </w:tcPr>
          <w:p w:rsidR="00A602A4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FrutigerLTStd-Cn" w:eastAsia="FrutigerLTStd-Cn" w:hAnsi="FrutigerLTStd-Black" w:cs="FrutigerLTStd-Cn"/>
                <w:b/>
                <w:color w:val="80808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Color</w:t>
            </w:r>
          </w:p>
        </w:tc>
        <w:tc>
          <w:tcPr>
            <w:tcW w:w="4788" w:type="dxa"/>
          </w:tcPr>
          <w:p w:rsidR="00A602A4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FrutigerLTStd-Cn" w:eastAsia="FrutigerLTStd-Cn" w:hAnsi="FrutigerLTStd-Black" w:cs="FrutigerLTStd-Cn"/>
                <w:b/>
                <w:color w:val="80808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Estados de HIV, AIDS y Hepatitis C</w:t>
            </w:r>
          </w:p>
        </w:tc>
      </w:tr>
      <w:tr w:rsidR="00A602A4" w:rsidTr="00FB0E72">
        <w:tc>
          <w:tcPr>
            <w:tcW w:w="4788" w:type="dxa"/>
          </w:tcPr>
          <w:p w:rsidR="00A602A4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FrutigerLTStd-Cn" w:eastAsia="FrutigerLTStd-Cn" w:hAnsi="FrutigerLTStd-Black" w:cs="FrutigerLTStd-Cn"/>
                <w:b/>
                <w:color w:val="80808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Nacional Origen</w:t>
            </w:r>
          </w:p>
        </w:tc>
        <w:tc>
          <w:tcPr>
            <w:tcW w:w="4788" w:type="dxa"/>
          </w:tcPr>
          <w:p w:rsidR="00A602A4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FrutigerLTStd-Cn" w:eastAsia="FrutigerLTStd-Cn" w:hAnsi="FrutigerLTStd-Black" w:cs="FrutigerLTStd-Cn"/>
                <w:b/>
                <w:color w:val="80808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Estado civil</w:t>
            </w:r>
          </w:p>
        </w:tc>
      </w:tr>
      <w:tr w:rsidR="00A602A4" w:rsidTr="00FB0E72">
        <w:tc>
          <w:tcPr>
            <w:tcW w:w="4788" w:type="dxa"/>
          </w:tcPr>
          <w:p w:rsidR="00A602A4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FrutigerLTStd-Cn" w:eastAsia="FrutigerLTStd-Cn" w:hAnsi="FrutigerLTStd-Black" w:cs="FrutigerLTStd-Cn"/>
                <w:b/>
                <w:color w:val="80808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Sexo</w:t>
            </w:r>
          </w:p>
        </w:tc>
        <w:tc>
          <w:tcPr>
            <w:tcW w:w="4788" w:type="dxa"/>
          </w:tcPr>
          <w:p w:rsidR="00A602A4" w:rsidRPr="00F02B27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ind w:left="252" w:hanging="252"/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Orientaci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ó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n Sexual, o Identificaci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ó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n del genero</w:t>
            </w:r>
          </w:p>
        </w:tc>
      </w:tr>
      <w:tr w:rsidR="00A602A4" w:rsidTr="00FB0E72">
        <w:trPr>
          <w:trHeight w:val="872"/>
        </w:trPr>
        <w:tc>
          <w:tcPr>
            <w:tcW w:w="4788" w:type="dxa"/>
          </w:tcPr>
          <w:p w:rsidR="00A602A4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FrutigerLTStd-Cn" w:eastAsia="FrutigerLTStd-Cn" w:hAnsi="FrutigerLTStd-Black" w:cs="FrutigerLTStd-Cn"/>
                <w:b/>
                <w:color w:val="80808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Credo</w:t>
            </w:r>
          </w:p>
        </w:tc>
        <w:tc>
          <w:tcPr>
            <w:tcW w:w="4788" w:type="dxa"/>
          </w:tcPr>
          <w:p w:rsidR="00A602A4" w:rsidRPr="00F02B27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ind w:left="252" w:hanging="252"/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Un animal de servicio que una persona incapacitada </w:t>
            </w:r>
            <w:smartTag w:uri="urn:schemas-microsoft-com:office:smarttags" w:element="country-region">
              <w:smartTag w:uri="urn:schemas-microsoft-com:office:smarttags" w:element="place">
                <w:r w:rsidRPr="00176FBD">
                  <w:rPr>
                    <w:rFonts w:ascii="FrutigerLTStd-Cn" w:eastAsia="FrutigerLTStd-Cn" w:hAnsi="FrutigerLTStd-Black" w:cs="FrutigerLTStd-Cn"/>
                    <w:color w:val="000000"/>
                    <w:lang w:val="es-PE"/>
                  </w:rPr>
                  <w:t>usa</w:t>
                </w:r>
              </w:smartTag>
            </w:smartTag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.</w:t>
            </w:r>
          </w:p>
        </w:tc>
      </w:tr>
      <w:tr w:rsidR="00A602A4" w:rsidTr="00FB0E72">
        <w:tc>
          <w:tcPr>
            <w:tcW w:w="4788" w:type="dxa"/>
          </w:tcPr>
          <w:p w:rsidR="00A602A4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FrutigerLTStd-Cn" w:eastAsia="FrutigerLTStd-Cn" w:hAnsi="FrutigerLTStd-Black" w:cs="FrutigerLTStd-Cn"/>
                <w:b/>
                <w:color w:val="808080"/>
                <w:lang w:val="es-PE"/>
              </w:rPr>
            </w:pP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>•</w:t>
            </w:r>
            <w:r w:rsidRPr="00176FBD"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  <w:t xml:space="preserve"> Incapacidad</w:t>
            </w:r>
          </w:p>
        </w:tc>
        <w:tc>
          <w:tcPr>
            <w:tcW w:w="4788" w:type="dxa"/>
          </w:tcPr>
          <w:p w:rsidR="00A602A4" w:rsidRPr="00F02B27" w:rsidRDefault="00A602A4" w:rsidP="003C055D">
            <w:pPr>
              <w:autoSpaceDE w:val="0"/>
              <w:autoSpaceDN w:val="0"/>
              <w:adjustRightInd w:val="0"/>
              <w:spacing w:after="120" w:line="240" w:lineRule="auto"/>
              <w:ind w:left="252" w:hanging="252"/>
              <w:rPr>
                <w:rFonts w:ascii="FrutigerLTStd-Cn" w:eastAsia="FrutigerLTStd-Cn" w:hAnsi="FrutigerLTStd-Black" w:cs="FrutigerLTStd-Cn"/>
                <w:color w:val="000000"/>
                <w:lang w:val="es-PE"/>
              </w:rPr>
            </w:pPr>
          </w:p>
        </w:tc>
      </w:tr>
    </w:tbl>
    <w:p w:rsidR="00A602A4" w:rsidRDefault="00A602A4" w:rsidP="003C055D">
      <w:pPr>
        <w:spacing w:after="120" w:line="240" w:lineRule="auto"/>
      </w:pPr>
    </w:p>
    <w:p w:rsidR="00A602A4" w:rsidRPr="00FB0E72" w:rsidRDefault="00A602A4" w:rsidP="00FB0E72">
      <w:pPr>
        <w:autoSpaceDE w:val="0"/>
        <w:autoSpaceDN w:val="0"/>
        <w:adjustRightInd w:val="0"/>
        <w:spacing w:after="0" w:line="240" w:lineRule="auto"/>
        <w:jc w:val="center"/>
        <w:rPr>
          <w:rFonts w:ascii="FrutigerLTStd-BoldItalic" w:hAnsi="FrutigerLTStd-BoldItalic" w:cs="FrutigerLTStd-BoldItalic"/>
          <w:b/>
          <w:bCs/>
          <w:iCs/>
          <w:color w:val="000000"/>
          <w:sz w:val="28"/>
          <w:szCs w:val="28"/>
          <w:lang w:val="es-PE"/>
        </w:rPr>
      </w:pPr>
      <w:r w:rsidRPr="00FB0E72">
        <w:rPr>
          <w:rFonts w:ascii="FrutigerLTStd-BoldItalic" w:hAnsi="FrutigerLTStd-BoldItalic" w:cs="FrutigerLTStd-BoldItalic"/>
          <w:b/>
          <w:bCs/>
          <w:iCs/>
          <w:color w:val="000000"/>
          <w:sz w:val="28"/>
          <w:szCs w:val="28"/>
          <w:lang w:val="es-PE"/>
        </w:rPr>
        <w:t>LOS LUGARES PUBLICOS INCLUYEN, PERO NO SE LIMITAN A:</w:t>
      </w:r>
    </w:p>
    <w:p w:rsidR="00A602A4" w:rsidRDefault="00A602A4" w:rsidP="003C055D">
      <w:pPr>
        <w:spacing w:after="120" w:line="240" w:lineRule="auto"/>
      </w:pPr>
      <w:r>
        <w:t>• Lugares de Vacaciones Públicos</w:t>
      </w:r>
    </w:p>
    <w:p w:rsidR="00A602A4" w:rsidRDefault="00A602A4" w:rsidP="003C055D">
      <w:pPr>
        <w:spacing w:after="120" w:line="240" w:lineRule="auto"/>
      </w:pPr>
      <w:r>
        <w:t>• Lugares de Ensamblaje y de Recreo</w:t>
      </w:r>
    </w:p>
    <w:p w:rsidR="00A602A4" w:rsidRDefault="00A602A4" w:rsidP="003C055D">
      <w:pPr>
        <w:spacing w:after="120" w:line="240" w:lineRule="auto"/>
      </w:pPr>
      <w:r>
        <w:t>• Escuelas Públicas</w:t>
      </w:r>
    </w:p>
    <w:p w:rsidR="00A602A4" w:rsidRDefault="00A602A4" w:rsidP="003C055D">
      <w:pPr>
        <w:spacing w:after="120" w:line="240" w:lineRule="auto"/>
      </w:pPr>
      <w:r>
        <w:t>• Instituciones Privadas abiertas al público para un evento o una reunión;</w:t>
      </w:r>
    </w:p>
    <w:p w:rsidR="00A602A4" w:rsidRDefault="00A602A4" w:rsidP="003C055D">
      <w:pPr>
        <w:spacing w:after="120" w:line="240" w:lineRule="auto"/>
      </w:pPr>
      <w:r>
        <w:t>• Lugares que incluyen oficinas de gobierno, tiendas, centros comerciales, teatros, bibliotecas, hospitales y lugares transitables.</w:t>
      </w:r>
    </w:p>
    <w:p w:rsidR="00A602A4" w:rsidRPr="003C055D" w:rsidRDefault="00A602A4" w:rsidP="003C055D">
      <w:pPr>
        <w:autoSpaceDE w:val="0"/>
        <w:autoSpaceDN w:val="0"/>
        <w:adjustRightInd w:val="0"/>
        <w:spacing w:after="0" w:line="240" w:lineRule="auto"/>
        <w:jc w:val="center"/>
        <w:rPr>
          <w:rFonts w:ascii="FrutigerLTStd-BoldItalic" w:hAnsi="FrutigerLTStd-BoldItalic" w:cs="FrutigerLTStd-BoldItalic"/>
          <w:b/>
          <w:bCs/>
          <w:iCs/>
          <w:color w:val="000000"/>
          <w:sz w:val="28"/>
          <w:szCs w:val="28"/>
          <w:lang w:val="es-PE"/>
        </w:rPr>
      </w:pPr>
      <w:r w:rsidRPr="003C055D">
        <w:rPr>
          <w:rFonts w:ascii="FrutigerLTStd-BoldItalic" w:hAnsi="FrutigerLTStd-BoldItalic" w:cs="FrutigerLTStd-BoldItalic"/>
          <w:b/>
          <w:bCs/>
          <w:iCs/>
          <w:color w:val="000000"/>
          <w:sz w:val="28"/>
          <w:szCs w:val="28"/>
          <w:lang w:val="es-PE"/>
        </w:rPr>
        <w:t>PRÁCTICAS QUE SE PROHIBEN EN LUGARES PUBLICOS:</w:t>
      </w:r>
    </w:p>
    <w:p w:rsidR="00A602A4" w:rsidRDefault="00A602A4" w:rsidP="003C055D">
      <w:pPr>
        <w:spacing w:after="120" w:line="240" w:lineRule="auto"/>
      </w:pPr>
      <w:r>
        <w:t>BAJO RCW 49.60.215, UN LUGAR PUBLICO NO PUEDE:</w:t>
      </w:r>
    </w:p>
    <w:p w:rsidR="00A602A4" w:rsidRDefault="00A602A4" w:rsidP="003C055D">
      <w:pPr>
        <w:spacing w:after="120" w:line="240" w:lineRule="auto"/>
      </w:pPr>
      <w:r>
        <w:t>• Rehusar o negar la entrada;</w:t>
      </w:r>
    </w:p>
    <w:p w:rsidR="00A602A4" w:rsidRDefault="00A602A4" w:rsidP="003C055D">
      <w:pPr>
        <w:spacing w:after="120" w:line="240" w:lineRule="auto"/>
      </w:pPr>
      <w:r>
        <w:t>• Cobrar una tarifa diferente u ofrecer términos y condiciones de servicio diferentes;</w:t>
      </w:r>
    </w:p>
    <w:p w:rsidR="00A602A4" w:rsidRDefault="00A602A4" w:rsidP="003C055D">
      <w:pPr>
        <w:spacing w:after="120" w:line="240" w:lineRule="auto"/>
      </w:pPr>
      <w:r>
        <w:t>• Prohibir la entrada de un animal de servicio.</w:t>
      </w:r>
    </w:p>
    <w:p w:rsidR="00A602A4" w:rsidRDefault="00A602A4" w:rsidP="003C055D">
      <w:pPr>
        <w:spacing w:after="120" w:line="240" w:lineRule="auto"/>
      </w:pPr>
      <w:r>
        <w:t>• Hacer alguna pregunta en conexión con un prospecto de empleo que sea discriminatorio.</w:t>
      </w:r>
    </w:p>
    <w:p w:rsidR="00A602A4" w:rsidRDefault="00A602A4" w:rsidP="003C055D">
      <w:pPr>
        <w:spacing w:after="120" w:line="240" w:lineRule="auto"/>
      </w:pPr>
      <w:r>
        <w:t>La Ley en Contra de la Discriminación de Washington no requiere cambios estructurales, modificaciones, o adiciones para hacer que cualquier lugar sea accesible para una persona con una incapacidad con excepción a lo que la ley exige. El comportamiento o las acciones que constituyen un riesgo a la propiedad o personas que se pueden considerar para el rechazo no constituyen una práctica injusta.</w:t>
      </w:r>
    </w:p>
    <w:p w:rsidR="00A602A4" w:rsidRDefault="00A602A4" w:rsidP="003C055D">
      <w:pPr>
        <w:spacing w:after="120" w:line="240" w:lineRule="auto"/>
      </w:pPr>
    </w:p>
    <w:p w:rsidR="00A602A4" w:rsidRPr="00F2598B" w:rsidRDefault="00A602A4" w:rsidP="00B25E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rutigerLTStd-Black" w:hAnsi="FrutigerLTStd-Black" w:cs="FrutigerLTStd-Black"/>
          <w:b/>
          <w:bCs/>
          <w:lang w:val="es-PE"/>
        </w:rPr>
      </w:pPr>
      <w:r w:rsidRPr="00F2598B">
        <w:rPr>
          <w:rFonts w:ascii="FrutigerLTStd-Black" w:hAnsi="FrutigerLTStd-Black" w:cs="FrutigerLTStd-Black"/>
          <w:b/>
          <w:bCs/>
          <w:lang w:val="es-PE"/>
        </w:rPr>
        <w:t>SI HA OCURRIDO UNA DISCRIMINACION EN SU CONTRA, FAVOR DE COMUNICARSE</w:t>
      </w:r>
    </w:p>
    <w:p w:rsidR="00A602A4" w:rsidRPr="00F2598B" w:rsidRDefault="00A602A4" w:rsidP="00B25E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rutigerLTStd-Black" w:hAnsi="FrutigerLTStd-Black" w:cs="FrutigerLTStd-Black"/>
          <w:b/>
          <w:bCs/>
          <w:lang w:val="es-PE"/>
        </w:rPr>
      </w:pPr>
      <w:r w:rsidRPr="00F2598B">
        <w:rPr>
          <w:rFonts w:ascii="FrutigerLTStd-Black" w:hAnsi="FrutigerLTStd-Black" w:cs="FrutigerLTStd-Black"/>
          <w:b/>
          <w:bCs/>
          <w:lang w:val="es-PE"/>
        </w:rPr>
        <w:t>CON LA COMISION DE DERECHOS HUMANOS DEL ESTADO DE WASHINGTON:</w:t>
      </w:r>
    </w:p>
    <w:p w:rsidR="00A602A4" w:rsidRPr="00B25EFE" w:rsidRDefault="00A602A4" w:rsidP="00B25E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rutigerLTStd-Black" w:hAnsi="FrutigerLTStd-Black" w:cs="FrutigerLTStd-Black"/>
          <w:b/>
          <w:bCs/>
          <w:lang w:val="en-US"/>
        </w:rPr>
      </w:pPr>
      <w:r w:rsidRPr="00B25EFE">
        <w:rPr>
          <w:rFonts w:ascii="FrutigerLTStd-Black" w:hAnsi="FrutigerLTStd-Black" w:cs="FrutigerLTStd-Black"/>
          <w:b/>
          <w:bCs/>
          <w:lang w:val="en-US"/>
        </w:rPr>
        <w:t>1-800-233-3247 VOICE or 1-800-300-7525 TTY</w:t>
      </w:r>
    </w:p>
    <w:p w:rsidR="00A602A4" w:rsidRPr="00B25EFE" w:rsidRDefault="00A602A4" w:rsidP="00B25E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rutigerLTStd-Black" w:hAnsi="FrutigerLTStd-Black" w:cs="FrutigerLTStd-Black"/>
          <w:b/>
          <w:bCs/>
          <w:lang w:val="en-US"/>
        </w:rPr>
      </w:pPr>
      <w:r w:rsidRPr="00B25EFE">
        <w:rPr>
          <w:rFonts w:ascii="FrutigerLTStd-Black" w:hAnsi="FrutigerLTStd-Black" w:cs="FrutigerLTStd-Black"/>
          <w:b/>
          <w:bCs/>
          <w:lang w:val="en-US"/>
        </w:rPr>
        <w:t>www.hum.wa.gov</w:t>
      </w:r>
    </w:p>
    <w:p w:rsidR="00A602A4" w:rsidRPr="004C3307" w:rsidRDefault="00A602A4" w:rsidP="00B25E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rutigerLTStd-BlackItalic" w:hAnsi="FrutigerLTStd-BlackItalic" w:cs="FrutigerLTStd-BlackItalic"/>
          <w:b/>
          <w:bCs/>
          <w:i/>
          <w:iCs/>
          <w:color w:val="000000"/>
          <w:lang w:val="es-PE"/>
        </w:rPr>
      </w:pPr>
      <w:r w:rsidRPr="004C3307">
        <w:rPr>
          <w:rFonts w:ascii="FrutigerLTStd-BlackItalic" w:hAnsi="FrutigerLTStd-BlackItalic" w:cs="FrutigerLTStd-BlackItalic"/>
          <w:b/>
          <w:bCs/>
          <w:i/>
          <w:iCs/>
          <w:color w:val="000000"/>
          <w:lang w:val="es-PE"/>
        </w:rPr>
        <w:t>Se Habla Español</w:t>
      </w:r>
    </w:p>
    <w:p w:rsidR="00A602A4" w:rsidRPr="00176FBD" w:rsidRDefault="00A602A4" w:rsidP="00B25E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rutigerLTStd-BoldCn" w:eastAsia="FrutigerLTStd-BoldCn" w:hAnsi="FrutigerLTStd-Black" w:cs="FrutigerLTStd-BoldCn"/>
          <w:b/>
          <w:bCs/>
          <w:color w:val="000000"/>
          <w:sz w:val="20"/>
          <w:szCs w:val="20"/>
          <w:lang w:val="es-PE"/>
        </w:rPr>
      </w:pPr>
      <w:r w:rsidRPr="00176FBD">
        <w:rPr>
          <w:rFonts w:ascii="FrutigerLTStd-BoldCn" w:eastAsia="FrutigerLTStd-BoldCn" w:hAnsi="FrutigerLTStd-Black" w:cs="FrutigerLTStd-BoldCn"/>
          <w:b/>
          <w:bCs/>
          <w:color w:val="000000"/>
          <w:sz w:val="20"/>
          <w:szCs w:val="20"/>
          <w:lang w:val="es-PE"/>
        </w:rPr>
        <w:t>Se encuentran disponibles int</w:t>
      </w:r>
      <w:r w:rsidRPr="00176FBD">
        <w:rPr>
          <w:rFonts w:ascii="FrutigerLTStd-BoldCn" w:eastAsia="FrutigerLTStd-BoldCn" w:hAnsi="FrutigerLTStd-Black" w:cs="FrutigerLTStd-BoldCn"/>
          <w:b/>
          <w:bCs/>
          <w:color w:val="000000"/>
          <w:sz w:val="20"/>
          <w:szCs w:val="20"/>
          <w:lang w:val="es-PE"/>
        </w:rPr>
        <w:t>é</w:t>
      </w:r>
      <w:r w:rsidRPr="00176FBD">
        <w:rPr>
          <w:rFonts w:ascii="FrutigerLTStd-BoldCn" w:eastAsia="FrutigerLTStd-BoldCn" w:hAnsi="FrutigerLTStd-Black" w:cs="FrutigerLTStd-BoldCn"/>
          <w:b/>
          <w:bCs/>
          <w:color w:val="000000"/>
          <w:sz w:val="20"/>
          <w:szCs w:val="20"/>
          <w:lang w:val="es-PE"/>
        </w:rPr>
        <w:t>rpretes del idioma.</w:t>
      </w:r>
    </w:p>
    <w:p w:rsidR="00A602A4" w:rsidRPr="00176FBD" w:rsidRDefault="00A602A4" w:rsidP="00B25E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FrutigerLTStd-BoldCn" w:eastAsia="FrutigerLTStd-BoldCn" w:hAnsi="FrutigerLTStd-Black" w:cs="FrutigerLTStd-BoldCn"/>
          <w:b/>
          <w:bCs/>
          <w:color w:val="000000"/>
          <w:sz w:val="20"/>
          <w:szCs w:val="20"/>
          <w:lang w:val="es-PE"/>
        </w:rPr>
      </w:pPr>
      <w:r w:rsidRPr="00176FBD">
        <w:rPr>
          <w:rFonts w:ascii="FrutigerLTStd-BoldCn" w:eastAsia="FrutigerLTStd-BoldCn" w:hAnsi="FrutigerLTStd-Black" w:cs="FrutigerLTStd-BoldCn"/>
          <w:b/>
          <w:bCs/>
          <w:color w:val="000000"/>
          <w:sz w:val="20"/>
          <w:szCs w:val="20"/>
          <w:lang w:val="es-PE"/>
        </w:rPr>
        <w:t>Se realizan arreglos para las personas con incapacidades.</w:t>
      </w:r>
    </w:p>
    <w:p w:rsidR="00A602A4" w:rsidRPr="00B25EFE" w:rsidRDefault="00A602A4" w:rsidP="00B25EFE">
      <w:pPr>
        <w:jc w:val="center"/>
        <w:rPr>
          <w:sz w:val="32"/>
          <w:szCs w:val="32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B25EFE">
            <w:rPr>
              <w:rFonts w:ascii="FrutigerLTStd-BoldCn" w:eastAsia="FrutigerLTStd-BoldCn" w:hAnsi="FrutigerLTStd-Black" w:cs="FrutigerLTStd-BoldCn"/>
              <w:b/>
              <w:bCs/>
              <w:color w:val="000000"/>
              <w:sz w:val="32"/>
              <w:szCs w:val="32"/>
              <w:lang w:val="en-US"/>
            </w:rPr>
            <w:t>WASHINGTON</w:t>
          </w:r>
        </w:smartTag>
        <w:r w:rsidRPr="00B25EFE">
          <w:rPr>
            <w:rFonts w:ascii="FrutigerLTStd-BoldCn" w:eastAsia="FrutigerLTStd-BoldCn" w:hAnsi="FrutigerLTStd-Black" w:cs="FrutigerLTStd-BoldCn"/>
            <w:b/>
            <w:bCs/>
            <w:color w:val="000000"/>
            <w:sz w:val="32"/>
            <w:szCs w:val="32"/>
            <w:lang w:val="en-US"/>
          </w:rPr>
          <w:t xml:space="preserve"> </w:t>
        </w:r>
        <w:smartTag w:uri="urn:schemas-microsoft-com:office:smarttags" w:element="PlaceType">
          <w:r w:rsidRPr="00B25EFE">
            <w:rPr>
              <w:rFonts w:ascii="FrutigerLTStd-BoldCn" w:eastAsia="FrutigerLTStd-BoldCn" w:hAnsi="FrutigerLTStd-Black" w:cs="FrutigerLTStd-BoldCn"/>
              <w:b/>
              <w:bCs/>
              <w:color w:val="000000"/>
              <w:sz w:val="32"/>
              <w:szCs w:val="32"/>
              <w:lang w:val="en-US"/>
            </w:rPr>
            <w:t>STATE</w:t>
          </w:r>
        </w:smartTag>
      </w:smartTag>
      <w:r w:rsidRPr="00B25EFE">
        <w:rPr>
          <w:rFonts w:ascii="FrutigerLTStd-BoldCn" w:eastAsia="FrutigerLTStd-BoldCn" w:hAnsi="FrutigerLTStd-Black" w:cs="FrutigerLTStd-BoldCn"/>
          <w:b/>
          <w:bCs/>
          <w:color w:val="000000"/>
          <w:sz w:val="32"/>
          <w:szCs w:val="32"/>
          <w:lang w:val="en-US"/>
        </w:rPr>
        <w:t xml:space="preserve"> HUMAN RIGHTS COMMISION</w:t>
      </w:r>
      <w:r w:rsidRPr="00B25EFE">
        <w:rPr>
          <w:lang w:val="en-US"/>
        </w:rPr>
        <w:t xml:space="preserve"> </w:t>
      </w:r>
    </w:p>
    <w:p w:rsidR="00A602A4" w:rsidRPr="00B25EFE" w:rsidRDefault="00A602A4" w:rsidP="00ED2CD7">
      <w:pPr>
        <w:jc w:val="center"/>
        <w:rPr>
          <w:b/>
          <w:lang w:val="en-US"/>
        </w:rPr>
      </w:pPr>
    </w:p>
    <w:sectPr w:rsidR="00A602A4" w:rsidRPr="00B25EFE" w:rsidSect="00B25EFE">
      <w:headerReference w:type="default" r:id="rId6"/>
      <w:pgSz w:w="12240" w:h="15840" w:code="1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2A4" w:rsidRDefault="00A602A4">
      <w:r>
        <w:separator/>
      </w:r>
    </w:p>
  </w:endnote>
  <w:endnote w:type="continuationSeparator" w:id="0">
    <w:p w:rsidR="00A602A4" w:rsidRDefault="00A60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LTStd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C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FrutigerLTStd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Black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BoldC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2A4" w:rsidRDefault="00A602A4">
      <w:r>
        <w:separator/>
      </w:r>
    </w:p>
  </w:footnote>
  <w:footnote w:type="continuationSeparator" w:id="0">
    <w:p w:rsidR="00A602A4" w:rsidRDefault="00A60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A4" w:rsidRPr="00B25EFE" w:rsidRDefault="00A602A4" w:rsidP="00B25EFE">
    <w:pPr>
      <w:pStyle w:val="Header"/>
      <w:jc w:val="center"/>
      <w:rPr>
        <w:b/>
        <w:sz w:val="24"/>
        <w:szCs w:val="24"/>
      </w:rPr>
    </w:pPr>
    <w:r w:rsidRPr="00B25EFE">
      <w:rPr>
        <w:b/>
        <w:sz w:val="24"/>
        <w:szCs w:val="24"/>
      </w:rPr>
      <w:t>(</w:t>
    </w:r>
    <w:r>
      <w:rPr>
        <w:b/>
        <w:sz w:val="24"/>
        <w:szCs w:val="24"/>
      </w:rPr>
      <w:t>PUBLIC ACCOMODATIONS)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CD7"/>
    <w:rsid w:val="00052792"/>
    <w:rsid w:val="00176FBD"/>
    <w:rsid w:val="0022049E"/>
    <w:rsid w:val="0029549C"/>
    <w:rsid w:val="002E7C1B"/>
    <w:rsid w:val="00304F26"/>
    <w:rsid w:val="003C055D"/>
    <w:rsid w:val="004C3307"/>
    <w:rsid w:val="006037E8"/>
    <w:rsid w:val="00746C48"/>
    <w:rsid w:val="007A01D0"/>
    <w:rsid w:val="007D5688"/>
    <w:rsid w:val="00880989"/>
    <w:rsid w:val="00943C3D"/>
    <w:rsid w:val="009D146B"/>
    <w:rsid w:val="00A006AC"/>
    <w:rsid w:val="00A30084"/>
    <w:rsid w:val="00A34986"/>
    <w:rsid w:val="00A602A4"/>
    <w:rsid w:val="00A9516A"/>
    <w:rsid w:val="00B25EFE"/>
    <w:rsid w:val="00BC3045"/>
    <w:rsid w:val="00BF40A7"/>
    <w:rsid w:val="00D650CE"/>
    <w:rsid w:val="00ED2CD7"/>
    <w:rsid w:val="00F02B27"/>
    <w:rsid w:val="00F2598B"/>
    <w:rsid w:val="00F44147"/>
    <w:rsid w:val="00FB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D0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037E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25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030"/>
    <w:rPr>
      <w:lang w:val="es-ES"/>
    </w:rPr>
  </w:style>
  <w:style w:type="paragraph" w:styleId="Footer">
    <w:name w:val="footer"/>
    <w:basedOn w:val="Normal"/>
    <w:link w:val="FooterChar"/>
    <w:uiPriority w:val="99"/>
    <w:rsid w:val="00B25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030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282</Words>
  <Characters>1613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ley de Washington Prohíbe</dc:title>
  <dc:subject/>
  <dc:creator>user</dc:creator>
  <cp:keywords/>
  <dc:description/>
  <cp:lastModifiedBy>Mike</cp:lastModifiedBy>
  <cp:revision>3</cp:revision>
  <dcterms:created xsi:type="dcterms:W3CDTF">2009-11-25T18:56:00Z</dcterms:created>
  <dcterms:modified xsi:type="dcterms:W3CDTF">2009-11-25T19:29:00Z</dcterms:modified>
</cp:coreProperties>
</file>