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6DBE8" w14:textId="1E291E91" w:rsidR="00E47530" w:rsidRDefault="00E47530" w:rsidP="00E47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47530">
        <w:rPr>
          <w:rFonts w:ascii="Arial" w:eastAsia="Times New Roman" w:hAnsi="Arial" w:cs="Arial"/>
          <w:color w:val="222222"/>
          <w:sz w:val="24"/>
          <w:szCs w:val="24"/>
        </w:rPr>
        <w:t>Reasonable Accommodations - Examples of reasonable accommodations include more frequent or longer bathroom breaks, breaks to express breast milk, access to a private location other than a bathroom for the expression of breast milk, acquisition or modification of equipment or access to or modification of employee seating, a temporary transfer to a less strenuous or hazardous position, assistance with manual labor, job restructuring, a modified work schedule, light duty assignments, and leave to recover from childbirth.</w:t>
      </w:r>
    </w:p>
    <w:p w14:paraId="2A867486" w14:textId="77777777" w:rsidR="00E47530" w:rsidRPr="00E47530" w:rsidRDefault="00E47530" w:rsidP="00E4753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08591B44" w14:textId="279BC440" w:rsidR="00E47530" w:rsidRDefault="00E47530" w:rsidP="00E47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47530">
        <w:rPr>
          <w:rFonts w:ascii="Arial" w:eastAsia="Times New Roman" w:hAnsi="Arial" w:cs="Arial"/>
          <w:color w:val="222222"/>
          <w:sz w:val="24"/>
          <w:szCs w:val="24"/>
        </w:rPr>
        <w:t>Interactive Process - When an employee requests an accommodation, employers must engage in a timely, good faith interactive process with the employee to determine if the requested accommodation is reasonable and, if not, discuss alternative reasonable accommodations that may be provided.</w:t>
      </w:r>
    </w:p>
    <w:p w14:paraId="1DC484CC" w14:textId="77777777" w:rsidR="00E47530" w:rsidRPr="00E47530" w:rsidRDefault="00E47530" w:rsidP="00E4753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75972617" w14:textId="3B2D54EC" w:rsidR="00E47530" w:rsidRPr="00E47530" w:rsidRDefault="00E47530" w:rsidP="00E47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47530">
        <w:rPr>
          <w:rFonts w:ascii="Arial" w:eastAsia="Times New Roman" w:hAnsi="Arial" w:cs="Arial"/>
          <w:color w:val="222222"/>
          <w:sz w:val="24"/>
          <w:szCs w:val="24"/>
        </w:rPr>
        <w:t>Complaints -  Any person who believes they were discriminated against on this basis may file a complaint with the Division of Human Rights or seek relief by filing a civil action in state court</w:t>
      </w:r>
      <w:r w:rsidR="007839E0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E4753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23C1F3D" w14:textId="77777777" w:rsidR="007E49B9" w:rsidRDefault="007839E0"/>
    <w:sectPr w:rsidR="007E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5100"/>
    <w:multiLevelType w:val="multilevel"/>
    <w:tmpl w:val="6726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30"/>
    <w:rsid w:val="00751F16"/>
    <w:rsid w:val="007839E0"/>
    <w:rsid w:val="008A2949"/>
    <w:rsid w:val="00E4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856F"/>
  <w15:chartTrackingRefBased/>
  <w15:docId w15:val="{DB705037-AD30-47DA-A197-CF1F346D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</cp:revision>
  <cp:lastPrinted>2021-02-19T16:38:00Z</cp:lastPrinted>
  <dcterms:created xsi:type="dcterms:W3CDTF">2021-02-19T16:36:00Z</dcterms:created>
  <dcterms:modified xsi:type="dcterms:W3CDTF">2021-02-19T16:39:00Z</dcterms:modified>
</cp:coreProperties>
</file>